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45D" w:rsidRPr="00FB4928" w:rsidRDefault="00AD345D" w:rsidP="00AD345D">
      <w:pPr>
        <w:pStyle w:val="Default"/>
        <w:jc w:val="center"/>
        <w:rPr>
          <w:rFonts w:ascii="Arial Unicode MS" w:eastAsia="Arial Unicode MS" w:hAnsi="Arial Unicode MS" w:cs="Arial Unicode MS"/>
          <w:b/>
          <w:bCs/>
          <w:color w:val="auto"/>
          <w:sz w:val="28"/>
          <w:szCs w:val="28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8"/>
          <w:szCs w:val="28"/>
        </w:rPr>
        <w:t>REGULAMENTO</w:t>
      </w:r>
    </w:p>
    <w:p w:rsidR="00AD345D" w:rsidRPr="00FB4928" w:rsidRDefault="00AD345D" w:rsidP="00AD345D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3"/>
          <w:szCs w:val="23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8"/>
          <w:szCs w:val="28"/>
        </w:rPr>
        <w:t xml:space="preserve"> </w:t>
      </w:r>
      <w:r w:rsidR="000621E8" w:rsidRPr="00FB4928">
        <w:rPr>
          <w:rFonts w:ascii="Arial Unicode MS" w:eastAsia="Arial Unicode MS" w:hAnsi="Arial Unicode MS" w:cs="Arial Unicode MS"/>
          <w:b/>
          <w:bCs/>
          <w:color w:val="auto"/>
          <w:sz w:val="20"/>
          <w:szCs w:val="20"/>
        </w:rPr>
        <w:t xml:space="preserve">PARA A ELEIÇÃO </w:t>
      </w:r>
      <w:proofErr w:type="gramStart"/>
      <w:r w:rsidR="000621E8" w:rsidRPr="00FB4928">
        <w:rPr>
          <w:rFonts w:ascii="Arial Unicode MS" w:eastAsia="Arial Unicode MS" w:hAnsi="Arial Unicode MS" w:cs="Arial Unicode MS"/>
          <w:b/>
          <w:bCs/>
          <w:color w:val="auto"/>
          <w:sz w:val="20"/>
          <w:szCs w:val="20"/>
        </w:rPr>
        <w:t>DO</w:t>
      </w:r>
      <w:proofErr w:type="gramEnd"/>
    </w:p>
    <w:p w:rsidR="00AD345D" w:rsidRPr="00FB4928" w:rsidRDefault="00AD345D" w:rsidP="00AD345D">
      <w:pPr>
        <w:pStyle w:val="Default"/>
        <w:jc w:val="center"/>
        <w:rPr>
          <w:rFonts w:ascii="Arial Unicode MS" w:eastAsia="Arial Unicode MS" w:hAnsi="Arial Unicode MS" w:cs="Arial Unicode MS"/>
          <w:b/>
          <w:color w:val="auto"/>
          <w:sz w:val="28"/>
          <w:szCs w:val="28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8"/>
          <w:szCs w:val="28"/>
        </w:rPr>
        <w:t>CONSELHO GERAL TRANSITÓRIO</w:t>
      </w:r>
    </w:p>
    <w:p w:rsidR="00AD345D" w:rsidRPr="00FB4928" w:rsidRDefault="00893594" w:rsidP="00AD345D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0"/>
          <w:szCs w:val="20"/>
        </w:rPr>
      </w:pPr>
      <w:proofErr w:type="gramStart"/>
      <w:r w:rsidRPr="00FB4928">
        <w:rPr>
          <w:rFonts w:ascii="Arial Unicode MS" w:eastAsia="Arial Unicode MS" w:hAnsi="Arial Unicode MS" w:cs="Arial Unicode MS"/>
          <w:b/>
          <w:bCs/>
          <w:color w:val="auto"/>
          <w:sz w:val="20"/>
          <w:szCs w:val="20"/>
        </w:rPr>
        <w:t>do</w:t>
      </w:r>
      <w:proofErr w:type="gramEnd"/>
    </w:p>
    <w:p w:rsidR="00AD345D" w:rsidRPr="00FB4928" w:rsidRDefault="00AD345D" w:rsidP="00AD345D">
      <w:pPr>
        <w:pStyle w:val="Default"/>
        <w:jc w:val="center"/>
        <w:rPr>
          <w:rFonts w:ascii="Arial Unicode MS" w:eastAsia="Arial Unicode MS" w:hAnsi="Arial Unicode MS" w:cs="Arial Unicode MS"/>
          <w:b/>
          <w:bCs/>
          <w:color w:val="auto"/>
          <w:sz w:val="28"/>
          <w:szCs w:val="28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8"/>
          <w:szCs w:val="28"/>
        </w:rPr>
        <w:t>AGRUPAMENTO DE ESCOLAS DA CAPARICA</w:t>
      </w:r>
    </w:p>
    <w:p w:rsidR="00AD345D" w:rsidRPr="00FB4928" w:rsidRDefault="00AD345D" w:rsidP="00AD345D">
      <w:pPr>
        <w:pStyle w:val="Default"/>
        <w:jc w:val="center"/>
        <w:rPr>
          <w:rFonts w:ascii="Arial Unicode MS" w:eastAsia="Arial Unicode MS" w:hAnsi="Arial Unicode MS" w:cs="Arial Unicode MS"/>
          <w:b/>
          <w:color w:val="auto"/>
          <w:sz w:val="28"/>
          <w:szCs w:val="28"/>
        </w:rPr>
      </w:pPr>
    </w:p>
    <w:p w:rsidR="00AD345D" w:rsidRPr="00FB4928" w:rsidRDefault="00AD345D" w:rsidP="00AD345D">
      <w:pPr>
        <w:pStyle w:val="Default"/>
        <w:rPr>
          <w:rFonts w:ascii="Arial Unicode MS" w:eastAsia="Arial Unicode MS" w:hAnsi="Arial Unicode MS" w:cs="Arial Unicode MS"/>
          <w:color w:val="auto"/>
          <w:sz w:val="20"/>
          <w:szCs w:val="20"/>
        </w:rPr>
      </w:pPr>
    </w:p>
    <w:p w:rsidR="00AD345D" w:rsidRPr="00FB4928" w:rsidRDefault="00AD345D" w:rsidP="00AD345D">
      <w:pPr>
        <w:pStyle w:val="Default"/>
        <w:jc w:val="center"/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>INTRODUÇÃO</w:t>
      </w:r>
    </w:p>
    <w:p w:rsidR="00AD345D" w:rsidRPr="00FB4928" w:rsidRDefault="00AD345D" w:rsidP="00A22C44">
      <w:pPr>
        <w:pStyle w:val="Default"/>
        <w:spacing w:after="120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O Conselho Geral da escola sede do Agrupamento de Escolas da Caparica procede, enquanto sua responsabilidade, à abertura do processo eleitoral para a eleição do Conselho Geral Transitório. </w:t>
      </w:r>
    </w:p>
    <w:p w:rsidR="00AD345D" w:rsidRPr="00FB4928" w:rsidRDefault="00AD345D" w:rsidP="00A22C44">
      <w:pPr>
        <w:pStyle w:val="Default"/>
        <w:spacing w:after="120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O Conselho Geral Transitório tem incumbências especiais, nomeadamente a de elaborar o Regulamento Interno</w:t>
      </w:r>
      <w:r w:rsidR="0031744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,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desencadear o processo concursal para a eleição do Conselho Geral</w:t>
      </w:r>
      <w:r w:rsidR="0031744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</w:t>
      </w:r>
      <w:r w:rsidR="006A17F1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e </w:t>
      </w:r>
      <w:r w:rsidR="0031744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proceder à eleição do diretor</w:t>
      </w:r>
      <w:r w:rsidR="006A17F1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, caso não esteja ainda eleito o Conselho Geral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. </w:t>
      </w:r>
    </w:p>
    <w:p w:rsidR="00AD345D" w:rsidRPr="00FB4928" w:rsidRDefault="00AD345D" w:rsidP="00AD345D">
      <w:pPr>
        <w:pStyle w:val="Default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</w:p>
    <w:p w:rsidR="00AD345D" w:rsidRPr="00FB4928" w:rsidRDefault="00AD345D" w:rsidP="00AD345D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>CAPÍTULO I</w:t>
      </w:r>
    </w:p>
    <w:p w:rsidR="00AD345D" w:rsidRPr="00FB4928" w:rsidRDefault="00AD345D" w:rsidP="00AD345D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>Objeto e composição</w:t>
      </w:r>
    </w:p>
    <w:p w:rsidR="00AD345D" w:rsidRPr="00FB4928" w:rsidRDefault="00AD345D" w:rsidP="00AD345D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>Artigo 1.º</w:t>
      </w:r>
    </w:p>
    <w:p w:rsidR="00AD345D" w:rsidRPr="00FB4928" w:rsidRDefault="00AD345D" w:rsidP="00AD345D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>Objeto</w:t>
      </w:r>
    </w:p>
    <w:p w:rsidR="00AD345D" w:rsidRPr="00FB4928" w:rsidRDefault="004E0B66" w:rsidP="00AD345D">
      <w:pPr>
        <w:pStyle w:val="Default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Nos termos do artigo 15.°</w:t>
      </w:r>
      <w:r w:rsidR="00AD345D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do Decreto-Lei n.º 75/2008, de 22 de abril, alterado pelo Decreto -Lei n.º 224/2009 de 11 de setembro e pelo Decreto-Lei n.º 137/2012 de 2 de julho, declara-se aberto o processo para a eleição e designação dos membros do Conselho Geral Transitório, p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revisto nos artigos 60.° </w:t>
      </w:r>
      <w:proofErr w:type="gramStart"/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e</w:t>
      </w:r>
      <w:proofErr w:type="gramEnd"/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61.°</w:t>
      </w:r>
      <w:r w:rsidR="00AD345D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do mesmo diploma. </w:t>
      </w:r>
    </w:p>
    <w:p w:rsidR="00AD345D" w:rsidRPr="00FB4928" w:rsidRDefault="00AD345D" w:rsidP="00AD345D">
      <w:pPr>
        <w:pStyle w:val="Default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</w:p>
    <w:p w:rsidR="00AD345D" w:rsidRPr="00FB4928" w:rsidRDefault="00AD345D" w:rsidP="00AD345D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>Artigo 2.°</w:t>
      </w:r>
    </w:p>
    <w:p w:rsidR="00AD345D" w:rsidRPr="00FB4928" w:rsidRDefault="00AD345D" w:rsidP="00AD345D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>Composição</w:t>
      </w:r>
    </w:p>
    <w:p w:rsidR="00AD345D" w:rsidRPr="00FB4928" w:rsidRDefault="00AD345D" w:rsidP="00A22C44">
      <w:pPr>
        <w:pStyle w:val="Default"/>
        <w:spacing w:after="120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1- O Conselho Geral Transitório será composto por representantes do </w:t>
      </w:r>
      <w:r w:rsidR="00A22C4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p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essoal </w:t>
      </w:r>
      <w:r w:rsidR="00A22C4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d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ocente, dos </w:t>
      </w:r>
      <w:r w:rsidR="00A22C4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p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ais/ </w:t>
      </w:r>
      <w:r w:rsidR="00A22C4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e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ncarregados de </w:t>
      </w:r>
      <w:r w:rsidR="00A22C4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e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ducação, do </w:t>
      </w:r>
      <w:r w:rsidR="00A22C4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p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essoal </w:t>
      </w:r>
      <w:r w:rsidR="00A22C4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n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ão </w:t>
      </w:r>
      <w:r w:rsidR="00A22C4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d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ocente, dos alunos</w:t>
      </w:r>
      <w:r w:rsidR="009E75C2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do Ensino Secundário, do município e da comunidade local, nos termos do artigo 12.º, do Decreto-Lei n.º 75/2008, de 22 de abril, alterado pelo Decreto-Lei n.º 137/2012 de 2 de julho. </w:t>
      </w:r>
    </w:p>
    <w:p w:rsidR="00AD345D" w:rsidRPr="00FB4928" w:rsidRDefault="00AD345D" w:rsidP="00A22C44">
      <w:pPr>
        <w:pStyle w:val="Default"/>
        <w:spacing w:after="120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2- O Conselho Geral Transitório será composto por 21 membros, distribuídos da seguinte forma: </w:t>
      </w:r>
    </w:p>
    <w:p w:rsidR="00AD345D" w:rsidRPr="00FB4928" w:rsidRDefault="00AD345D" w:rsidP="00AD345D">
      <w:pPr>
        <w:pStyle w:val="Default"/>
        <w:spacing w:after="7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i/>
          <w:iCs/>
          <w:color w:val="auto"/>
          <w:sz w:val="22"/>
          <w:szCs w:val="22"/>
        </w:rPr>
        <w:lastRenderedPageBreak/>
        <w:t xml:space="preserve">a) </w:t>
      </w: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 xml:space="preserve">7 </w:t>
      </w:r>
      <w:proofErr w:type="gramStart"/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representantes</w:t>
      </w:r>
      <w:proofErr w:type="gramEnd"/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do </w:t>
      </w:r>
      <w:r w:rsidR="00A22C4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p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essoal </w:t>
      </w:r>
      <w:r w:rsidR="00A22C4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d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ocente (com representação adequada dos diferentes níveis e ciclos de ensino); </w:t>
      </w:r>
    </w:p>
    <w:p w:rsidR="00AD345D" w:rsidRPr="00FB4928" w:rsidRDefault="00AD345D" w:rsidP="00AD345D">
      <w:pPr>
        <w:pStyle w:val="Default"/>
        <w:spacing w:after="7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i/>
          <w:iCs/>
          <w:color w:val="auto"/>
          <w:sz w:val="22"/>
          <w:szCs w:val="22"/>
        </w:rPr>
        <w:t xml:space="preserve">b) </w:t>
      </w: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 xml:space="preserve">2 </w:t>
      </w:r>
      <w:proofErr w:type="gramStart"/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representantes</w:t>
      </w:r>
      <w:proofErr w:type="gramEnd"/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do </w:t>
      </w:r>
      <w:r w:rsidR="00A22C4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p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essoal </w:t>
      </w:r>
      <w:r w:rsidR="00A22C4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n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ão </w:t>
      </w:r>
      <w:r w:rsidR="00A22C4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d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ocente; </w:t>
      </w:r>
    </w:p>
    <w:p w:rsidR="00AD345D" w:rsidRPr="00FB4928" w:rsidRDefault="00AD345D" w:rsidP="00AD345D">
      <w:pPr>
        <w:pStyle w:val="Default"/>
        <w:spacing w:after="7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i/>
          <w:iCs/>
          <w:color w:val="auto"/>
          <w:sz w:val="22"/>
          <w:szCs w:val="22"/>
        </w:rPr>
        <w:t xml:space="preserve">c) </w:t>
      </w: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 xml:space="preserve">4 </w:t>
      </w:r>
      <w:proofErr w:type="gramStart"/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representantes</w:t>
      </w:r>
      <w:proofErr w:type="gramEnd"/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dos </w:t>
      </w:r>
      <w:r w:rsidR="00A22C4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pa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is/</w:t>
      </w:r>
      <w:r w:rsidR="00A22C4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e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ncarregados de </w:t>
      </w:r>
      <w:r w:rsidR="00A22C4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e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ducação; </w:t>
      </w:r>
    </w:p>
    <w:p w:rsidR="00AD345D" w:rsidRPr="00FB4928" w:rsidRDefault="00AD345D" w:rsidP="00AD345D">
      <w:pPr>
        <w:pStyle w:val="Default"/>
        <w:spacing w:after="7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i/>
          <w:iCs/>
          <w:color w:val="auto"/>
          <w:sz w:val="22"/>
          <w:szCs w:val="22"/>
        </w:rPr>
        <w:t xml:space="preserve">d) </w:t>
      </w: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 xml:space="preserve">2 </w:t>
      </w:r>
      <w:proofErr w:type="gramStart"/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representantes</w:t>
      </w:r>
      <w:proofErr w:type="gramEnd"/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dos alunos</w:t>
      </w:r>
      <w:r w:rsidR="006A17F1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, 1 do ensino secundário e 1 da educação de adultos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; </w:t>
      </w:r>
    </w:p>
    <w:p w:rsidR="006A17F1" w:rsidRPr="00FB4928" w:rsidRDefault="00AD345D" w:rsidP="006A17F1">
      <w:pPr>
        <w:pStyle w:val="Default"/>
        <w:spacing w:after="7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i/>
          <w:iCs/>
          <w:color w:val="auto"/>
          <w:sz w:val="22"/>
          <w:szCs w:val="22"/>
        </w:rPr>
        <w:t xml:space="preserve">e) </w:t>
      </w: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 xml:space="preserve">3 </w:t>
      </w:r>
      <w:proofErr w:type="gramStart"/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representantes</w:t>
      </w:r>
      <w:proofErr w:type="gramEnd"/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do município;</w:t>
      </w:r>
    </w:p>
    <w:p w:rsidR="00AD345D" w:rsidRPr="00FB4928" w:rsidRDefault="00AD345D" w:rsidP="006A17F1">
      <w:pPr>
        <w:pStyle w:val="Default"/>
        <w:spacing w:after="7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i/>
          <w:iCs/>
          <w:color w:val="auto"/>
          <w:sz w:val="22"/>
          <w:szCs w:val="22"/>
        </w:rPr>
        <w:t xml:space="preserve">f) </w:t>
      </w: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 xml:space="preserve">3 </w:t>
      </w:r>
      <w:proofErr w:type="gramStart"/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representantes</w:t>
      </w:r>
      <w:proofErr w:type="gramEnd"/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da comunidade local. </w:t>
      </w:r>
    </w:p>
    <w:p w:rsidR="001C3CD8" w:rsidRPr="00FB4928" w:rsidRDefault="001C3CD8" w:rsidP="00AD345D">
      <w:pPr>
        <w:pStyle w:val="Default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</w:p>
    <w:p w:rsidR="00AD345D" w:rsidRPr="00FB4928" w:rsidRDefault="00AD345D" w:rsidP="00AD345D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>CAPÍTULO II</w:t>
      </w:r>
    </w:p>
    <w:p w:rsidR="00AD345D" w:rsidRPr="00FB4928" w:rsidRDefault="00AD345D" w:rsidP="00AD345D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>Abertura do Processo Eleitoral</w:t>
      </w:r>
    </w:p>
    <w:p w:rsidR="00AD345D" w:rsidRPr="00FB4928" w:rsidRDefault="00AD345D" w:rsidP="00AD345D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>Artigo 3.º</w:t>
      </w:r>
    </w:p>
    <w:p w:rsidR="00AD345D" w:rsidRPr="00FB4928" w:rsidRDefault="00AD345D" w:rsidP="00AD345D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>Abertura e Publicação</w:t>
      </w:r>
    </w:p>
    <w:p w:rsidR="00AD345D" w:rsidRPr="00FB4928" w:rsidRDefault="00AD345D" w:rsidP="004E0B66">
      <w:pPr>
        <w:pStyle w:val="Default"/>
        <w:spacing w:after="120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1- O processo eleitoral para o Conselho Geral Transitório será aberto com a divulgação do presente Regulamento Eleitoral pelo </w:t>
      </w:r>
      <w:r w:rsidR="004E0B66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p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residente do Conselho Geral da escola sede (</w:t>
      </w:r>
      <w:r w:rsidR="004E0B66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p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residente do CG). </w:t>
      </w:r>
    </w:p>
    <w:p w:rsidR="00AD345D" w:rsidRPr="00FB4928" w:rsidRDefault="00AD345D" w:rsidP="004E0B66">
      <w:pPr>
        <w:pStyle w:val="Default"/>
        <w:spacing w:after="120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2- Após a divulgação referida no número anterior, o </w:t>
      </w:r>
      <w:r w:rsidR="004E0B66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p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residente do CG diligenciará junto das Associações de Pais ou </w:t>
      </w:r>
      <w:r w:rsidR="004E0B66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r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epresentantes dos </w:t>
      </w:r>
      <w:r w:rsidR="004E0B66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p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ais/</w:t>
      </w:r>
      <w:r w:rsidR="004E0B66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e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ncarregados de </w:t>
      </w:r>
      <w:r w:rsidR="004E0B66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e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ducação das escolas do Agrupamento, bem como junto dos membros da autarquia</w:t>
      </w:r>
      <w:r w:rsidR="004E0B66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,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para que os mesmos d</w:t>
      </w:r>
      <w:r w:rsidR="00883E8C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esignem os seus representantes</w:t>
      </w:r>
      <w:r w:rsidR="004E0B66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,</w:t>
      </w:r>
      <w:r w:rsidR="00883E8C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nos termos da lei.</w:t>
      </w:r>
    </w:p>
    <w:p w:rsidR="00AD345D" w:rsidRPr="00FB4928" w:rsidRDefault="00AD345D" w:rsidP="004E0B66">
      <w:pPr>
        <w:pStyle w:val="Default"/>
        <w:spacing w:after="120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3- O presidente do CG desencadeará os restantes procedimentos para a divulgação do presente regulamento, publicitação do calendário constante em anexo ao presente regulamento, bem como para a designação dos </w:t>
      </w:r>
      <w:r w:rsidR="00EF0967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elementos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da mesa (efetivos e suplentes) que presidirão às eleições para o Conselho Geral Transitório e ao respetivo escrutínio. </w:t>
      </w:r>
    </w:p>
    <w:p w:rsidR="00AD345D" w:rsidRPr="00FB4928" w:rsidRDefault="00AD345D" w:rsidP="004E0B66">
      <w:pPr>
        <w:pStyle w:val="Default"/>
        <w:spacing w:after="120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4- Em todo o processo concursal o </w:t>
      </w:r>
      <w:r w:rsidR="004E0B66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p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residente do CG será coadjuvado pela Comissão Administrativa Provisória e por uma comissão constituída no seio do Conselho Geral da escola sede. </w:t>
      </w:r>
    </w:p>
    <w:p w:rsidR="00AD345D" w:rsidRPr="00FB4928" w:rsidRDefault="00AD345D" w:rsidP="00AD345D">
      <w:pPr>
        <w:pStyle w:val="Default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</w:p>
    <w:p w:rsidR="00AD345D" w:rsidRPr="00FB4928" w:rsidRDefault="00AD345D" w:rsidP="00AD345D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>Artigo 4.°</w:t>
      </w:r>
    </w:p>
    <w:p w:rsidR="00AD345D" w:rsidRPr="00FB4928" w:rsidRDefault="00AD345D" w:rsidP="00AD345D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>Cadernos Eleitorais</w:t>
      </w:r>
    </w:p>
    <w:p w:rsidR="00AD345D" w:rsidRPr="00FB4928" w:rsidRDefault="00AD345D" w:rsidP="00AD345D">
      <w:pPr>
        <w:pStyle w:val="Default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1– O </w:t>
      </w:r>
      <w:r w:rsidR="004E0B66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p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residente do CG enviará para os estabelecimentos de ensino do Agrupamento, aquando da publicitação deste regulamento, as convocatórias, o Regulamento Eleitoral e o calendário para que sejam divulgados: </w:t>
      </w:r>
    </w:p>
    <w:p w:rsidR="00AD345D" w:rsidRPr="00FB4928" w:rsidRDefault="00AD345D" w:rsidP="00AD345D">
      <w:pPr>
        <w:pStyle w:val="Default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a) Na escola sede e nos vários estabelecimentos do Agrupamento. </w:t>
      </w:r>
    </w:p>
    <w:p w:rsidR="00AD345D" w:rsidRPr="00FB4928" w:rsidRDefault="00AD345D" w:rsidP="00AD345D">
      <w:pPr>
        <w:pStyle w:val="Default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b) Noutros espaços de divulgação de informação. </w:t>
      </w:r>
    </w:p>
    <w:p w:rsidR="00AD345D" w:rsidRPr="00FB4928" w:rsidRDefault="00AD345D" w:rsidP="004E0B66">
      <w:pPr>
        <w:pStyle w:val="Default"/>
        <w:spacing w:before="120" w:after="120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lastRenderedPageBreak/>
        <w:t xml:space="preserve">2 – Os </w:t>
      </w:r>
      <w:r w:rsidR="0084376F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c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adernos </w:t>
      </w:r>
      <w:r w:rsidR="0084376F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e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leitorais apenas serão divulgados nas escolas do Agrupamento. </w:t>
      </w:r>
    </w:p>
    <w:p w:rsidR="004E0B66" w:rsidRPr="00FB4928" w:rsidRDefault="00893594" w:rsidP="004E0B66">
      <w:pPr>
        <w:spacing w:before="120" w:after="120"/>
        <w:rPr>
          <w:rFonts w:ascii="Arial Unicode MS" w:eastAsia="Arial Unicode MS" w:hAnsi="Arial Unicode MS" w:cs="Arial Unicode MS"/>
        </w:rPr>
      </w:pPr>
      <w:r w:rsidRPr="00FB4928">
        <w:rPr>
          <w:rFonts w:ascii="Arial Unicode MS" w:eastAsia="Arial Unicode MS" w:hAnsi="Arial Unicode MS" w:cs="Arial Unicode MS"/>
        </w:rPr>
        <w:t xml:space="preserve">3- Até ao 5.º dia útil seguinte à sua afixação, qualquer eleitor poderá reclamar junto do </w:t>
      </w:r>
      <w:r w:rsidR="0084376F" w:rsidRPr="00FB4928">
        <w:rPr>
          <w:rFonts w:ascii="Arial Unicode MS" w:eastAsia="Arial Unicode MS" w:hAnsi="Arial Unicode MS" w:cs="Arial Unicode MS"/>
        </w:rPr>
        <w:t>p</w:t>
      </w:r>
      <w:r w:rsidRPr="00FB4928">
        <w:rPr>
          <w:rFonts w:ascii="Arial Unicode MS" w:eastAsia="Arial Unicode MS" w:hAnsi="Arial Unicode MS" w:cs="Arial Unicode MS"/>
        </w:rPr>
        <w:t xml:space="preserve">residente do CG, por escrito, de qualquer irregularidade patente nos </w:t>
      </w:r>
      <w:r w:rsidR="0084376F" w:rsidRPr="00FB4928">
        <w:rPr>
          <w:rFonts w:ascii="Arial Unicode MS" w:eastAsia="Arial Unicode MS" w:hAnsi="Arial Unicode MS" w:cs="Arial Unicode MS"/>
        </w:rPr>
        <w:t>c</w:t>
      </w:r>
      <w:r w:rsidRPr="00FB4928">
        <w:rPr>
          <w:rFonts w:ascii="Arial Unicode MS" w:eastAsia="Arial Unicode MS" w:hAnsi="Arial Unicode MS" w:cs="Arial Unicode MS"/>
        </w:rPr>
        <w:t xml:space="preserve">adernos </w:t>
      </w:r>
      <w:r w:rsidR="0084376F" w:rsidRPr="00FB4928">
        <w:rPr>
          <w:rFonts w:ascii="Arial Unicode MS" w:eastAsia="Arial Unicode MS" w:hAnsi="Arial Unicode MS" w:cs="Arial Unicode MS"/>
        </w:rPr>
        <w:t>e</w:t>
      </w:r>
      <w:r w:rsidRPr="00FB4928">
        <w:rPr>
          <w:rFonts w:ascii="Arial Unicode MS" w:eastAsia="Arial Unicode MS" w:hAnsi="Arial Unicode MS" w:cs="Arial Unicode MS"/>
        </w:rPr>
        <w:t>leitorais.</w:t>
      </w:r>
    </w:p>
    <w:p w:rsidR="00893594" w:rsidRPr="00FB4928" w:rsidRDefault="004E0B66" w:rsidP="004E0B66">
      <w:pPr>
        <w:spacing w:before="120" w:after="120"/>
        <w:rPr>
          <w:rFonts w:ascii="Arial Unicode MS" w:eastAsia="Arial Unicode MS" w:hAnsi="Arial Unicode MS" w:cs="Arial Unicode MS"/>
        </w:rPr>
      </w:pPr>
      <w:r w:rsidRPr="00FB4928">
        <w:rPr>
          <w:rFonts w:ascii="Arial Unicode MS" w:eastAsia="Arial Unicode MS" w:hAnsi="Arial Unicode MS" w:cs="Arial Unicode MS"/>
        </w:rPr>
        <w:t xml:space="preserve"> </w:t>
      </w:r>
      <w:r w:rsidR="00893594" w:rsidRPr="00FB4928">
        <w:rPr>
          <w:rFonts w:ascii="Arial Unicode MS" w:eastAsia="Arial Unicode MS" w:hAnsi="Arial Unicode MS" w:cs="Arial Unicode MS"/>
        </w:rPr>
        <w:t xml:space="preserve">4-Após o período de reclamação referido no número anterior, os </w:t>
      </w:r>
      <w:r w:rsidR="0084376F" w:rsidRPr="00FB4928">
        <w:rPr>
          <w:rFonts w:ascii="Arial Unicode MS" w:eastAsia="Arial Unicode MS" w:hAnsi="Arial Unicode MS" w:cs="Arial Unicode MS"/>
        </w:rPr>
        <w:t>c</w:t>
      </w:r>
      <w:r w:rsidR="00893594" w:rsidRPr="00FB4928">
        <w:rPr>
          <w:rFonts w:ascii="Arial Unicode MS" w:eastAsia="Arial Unicode MS" w:hAnsi="Arial Unicode MS" w:cs="Arial Unicode MS"/>
        </w:rPr>
        <w:t xml:space="preserve">adernos </w:t>
      </w:r>
      <w:r w:rsidR="0084376F" w:rsidRPr="00FB4928">
        <w:rPr>
          <w:rFonts w:ascii="Arial Unicode MS" w:eastAsia="Arial Unicode MS" w:hAnsi="Arial Unicode MS" w:cs="Arial Unicode MS"/>
        </w:rPr>
        <w:t>e</w:t>
      </w:r>
      <w:r w:rsidR="00893594" w:rsidRPr="00FB4928">
        <w:rPr>
          <w:rFonts w:ascii="Arial Unicode MS" w:eastAsia="Arial Unicode MS" w:hAnsi="Arial Unicode MS" w:cs="Arial Unicode MS"/>
        </w:rPr>
        <w:t xml:space="preserve">leitorais, se não existirem reclamações, serão considerados definitivos, com a salvaguarda da atualização dos mesmos, em caso de entrada e/ou saída de pessoal do Agrupamento. </w:t>
      </w:r>
    </w:p>
    <w:p w:rsidR="00893594" w:rsidRPr="00FB4928" w:rsidRDefault="00893594" w:rsidP="004E0B66">
      <w:pPr>
        <w:pStyle w:val="Default"/>
        <w:spacing w:after="120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</w:p>
    <w:p w:rsidR="00893594" w:rsidRPr="00FB4928" w:rsidRDefault="00893594" w:rsidP="00893594">
      <w:pPr>
        <w:pStyle w:val="Default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 </w:t>
      </w:r>
    </w:p>
    <w:p w:rsidR="00893594" w:rsidRPr="00FB4928" w:rsidRDefault="00893594" w:rsidP="00893594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>CAPÍTULO III</w:t>
      </w:r>
    </w:p>
    <w:p w:rsidR="00893594" w:rsidRPr="00FB4928" w:rsidRDefault="00893594" w:rsidP="00893594">
      <w:pPr>
        <w:pStyle w:val="Default"/>
        <w:jc w:val="center"/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>Apresentação de Candidaturas</w:t>
      </w:r>
    </w:p>
    <w:p w:rsidR="00893594" w:rsidRPr="00FB4928" w:rsidRDefault="00893594" w:rsidP="00893594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</w:p>
    <w:p w:rsidR="00893594" w:rsidRPr="00FB4928" w:rsidRDefault="00893594" w:rsidP="00893594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>Artigo 5.º</w:t>
      </w:r>
    </w:p>
    <w:p w:rsidR="00893594" w:rsidRPr="00FB4928" w:rsidRDefault="00893594" w:rsidP="00893594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>Condições de Candidaturas</w:t>
      </w:r>
    </w:p>
    <w:p w:rsidR="00893594" w:rsidRPr="00FB4928" w:rsidRDefault="00893594" w:rsidP="00375F2D">
      <w:pPr>
        <w:pStyle w:val="Default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1- Os candidatos ao Conselho Geral Transitório, representantes do </w:t>
      </w:r>
      <w:r w:rsidR="0084376F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p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essoal </w:t>
      </w:r>
      <w:r w:rsidR="0084376F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d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ocente, do </w:t>
      </w:r>
      <w:r w:rsidR="0084376F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p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essoal </w:t>
      </w:r>
      <w:r w:rsidR="0084376F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n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ão </w:t>
      </w:r>
      <w:r w:rsidR="0084376F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d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ocente e dos alunos constituem-se em listas separadas, a submeter às respetivas Assembleias Eleitorais. </w:t>
      </w:r>
    </w:p>
    <w:p w:rsidR="00893594" w:rsidRPr="00FB4928" w:rsidRDefault="00893594" w:rsidP="00375F2D">
      <w:pPr>
        <w:pStyle w:val="Default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</w:p>
    <w:p w:rsidR="00893594" w:rsidRPr="00FB4928" w:rsidRDefault="0084376F" w:rsidP="00375F2D">
      <w:pPr>
        <w:pStyle w:val="Default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2- Nos termos do artigo 50.°</w:t>
      </w:r>
      <w:r w:rsidR="0089359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do Decreto-Lei n.º 75/2008, de 22 de abril, não poderão ser candidatos: </w:t>
      </w:r>
    </w:p>
    <w:p w:rsidR="00893594" w:rsidRPr="00FB4928" w:rsidRDefault="00893594" w:rsidP="00375F2D">
      <w:pPr>
        <w:pStyle w:val="Default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a) Os </w:t>
      </w:r>
      <w:r w:rsidR="0084376F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d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ocentes e </w:t>
      </w:r>
      <w:r w:rsidR="0084376F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n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ão </w:t>
      </w:r>
      <w:r w:rsidR="0084376F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d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ocentes a quem tenha sido aplicada pena disciplinar superior a multa, durante o cumprimento da pena e nos quatro anos posteriores ao seu cumprimento; </w:t>
      </w:r>
    </w:p>
    <w:p w:rsidR="00893594" w:rsidRPr="00FB4928" w:rsidRDefault="00893594" w:rsidP="00375F2D">
      <w:pPr>
        <w:pStyle w:val="Default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b) O disposto na alínea anterior, não é aplicável ao </w:t>
      </w:r>
      <w:r w:rsidR="0084376F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p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essoal </w:t>
      </w:r>
      <w:r w:rsidR="0084376F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d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ocente e </w:t>
      </w:r>
      <w:r w:rsidR="0084376F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n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ão </w:t>
      </w:r>
      <w:r w:rsidR="0084376F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d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ocente reabilitado nos termos do Estatuto Disciplinar dos Funcionários e Agentes da Administração Central, Regional e Local. </w:t>
      </w:r>
    </w:p>
    <w:p w:rsidR="00893594" w:rsidRPr="00FB4928" w:rsidRDefault="00893594" w:rsidP="00375F2D">
      <w:pPr>
        <w:pStyle w:val="Default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c) Não podem ser eleitos ou designados para os órgãos e estruturas previstos no presente decreto-lei os alunos a quem seja ou tenha sido aplicada</w:t>
      </w:r>
      <w:r w:rsidR="00B94AD6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,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nos últimos dois anos escolares</w:t>
      </w:r>
      <w:r w:rsidR="00B94AD6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,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medida disciplinar sancionatória superior à de repreensão registada ou sejam ou tenham sido</w:t>
      </w:r>
      <w:r w:rsidR="00B94AD6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,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no mesmo período</w:t>
      </w:r>
      <w:r w:rsidR="00B94AD6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,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excluídos da frequência de qualquer disciplina ou retidos por excesso de faltas. </w:t>
      </w:r>
    </w:p>
    <w:p w:rsidR="00893594" w:rsidRPr="00FB4928" w:rsidRDefault="00893594" w:rsidP="00375F2D">
      <w:pPr>
        <w:pStyle w:val="Default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</w:p>
    <w:p w:rsidR="0084376F" w:rsidRPr="00FB4928" w:rsidRDefault="0084376F" w:rsidP="00375F2D">
      <w:pPr>
        <w:pStyle w:val="Default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</w:p>
    <w:p w:rsidR="0084376F" w:rsidRPr="00FB4928" w:rsidRDefault="0084376F" w:rsidP="00375F2D">
      <w:pPr>
        <w:pStyle w:val="Default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</w:p>
    <w:p w:rsidR="00893594" w:rsidRPr="00FB4928" w:rsidRDefault="00893594" w:rsidP="00893594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lastRenderedPageBreak/>
        <w:t>Artigo 6.°</w:t>
      </w:r>
    </w:p>
    <w:p w:rsidR="00893594" w:rsidRPr="00FB4928" w:rsidRDefault="00893594" w:rsidP="00893594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>Receção e Divulgação das Listas</w:t>
      </w:r>
    </w:p>
    <w:p w:rsidR="00893594" w:rsidRPr="00FB4928" w:rsidRDefault="00893594" w:rsidP="00375F2D">
      <w:pPr>
        <w:pStyle w:val="Default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1- As listas são dirigidas ao </w:t>
      </w:r>
      <w:r w:rsidR="0084376F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p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residente do Conselho Geral da escola sede e entregues até 14 dias </w:t>
      </w:r>
      <w:r w:rsidR="009E75C2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úteis 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antes da data da Assembleia Eleitoral, nos SAE (Serviços de Administração Escolar</w:t>
      </w:r>
      <w:r w:rsidR="00883E8C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da escola sede)</w:t>
      </w:r>
      <w:r w:rsidR="00B94AD6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,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dentro do horário de funcionamento destes serviços, em envelope fechado, sendo rejeitadas as que forem entregues após aquela data. </w:t>
      </w:r>
    </w:p>
    <w:p w:rsidR="00893594" w:rsidRPr="00FB4928" w:rsidRDefault="00893594" w:rsidP="00893594">
      <w:pPr>
        <w:pStyle w:val="Default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</w:p>
    <w:p w:rsidR="00893594" w:rsidRPr="00FB4928" w:rsidRDefault="00893594" w:rsidP="00893594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>CAPÍTULO IV</w:t>
      </w:r>
    </w:p>
    <w:p w:rsidR="00893594" w:rsidRPr="00FB4928" w:rsidRDefault="00893594" w:rsidP="00893594">
      <w:pPr>
        <w:pStyle w:val="Default"/>
        <w:jc w:val="center"/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>Ato Eleitoral</w:t>
      </w:r>
    </w:p>
    <w:p w:rsidR="00893594" w:rsidRPr="00FB4928" w:rsidRDefault="00893594" w:rsidP="00893594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</w:p>
    <w:p w:rsidR="00893594" w:rsidRPr="00FB4928" w:rsidRDefault="00893594" w:rsidP="00893594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>Artigo 7.°</w:t>
      </w:r>
    </w:p>
    <w:p w:rsidR="00893594" w:rsidRPr="00FB4928" w:rsidRDefault="00893594" w:rsidP="00893594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>Assembleias Eleitorais</w:t>
      </w:r>
    </w:p>
    <w:p w:rsidR="00893594" w:rsidRPr="00FB4928" w:rsidRDefault="00893594" w:rsidP="0084376F">
      <w:pPr>
        <w:pStyle w:val="Default"/>
        <w:spacing w:after="120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1- As Assembleias Eleitorais são convocadas pelo </w:t>
      </w:r>
      <w:r w:rsidR="0084376F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p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residente do Conselho Geral da escola sede, no</w:t>
      </w:r>
      <w:r w:rsidR="0084376F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s termos do n.º 5 do artigo 3.°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do presente </w:t>
      </w:r>
      <w:proofErr w:type="gramStart"/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regulamento</w:t>
      </w:r>
      <w:proofErr w:type="gramEnd"/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. </w:t>
      </w:r>
    </w:p>
    <w:p w:rsidR="00893594" w:rsidRPr="00FB4928" w:rsidRDefault="00893594" w:rsidP="0084376F">
      <w:pPr>
        <w:pStyle w:val="Default"/>
        <w:spacing w:after="120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2- Compõem cada uma das Assembleias Eleitorais os elementos que constam nos cadernos eleitorais. </w:t>
      </w:r>
    </w:p>
    <w:p w:rsidR="00893594" w:rsidRPr="00FB4928" w:rsidRDefault="00893594" w:rsidP="00375F2D">
      <w:pPr>
        <w:pStyle w:val="Default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3- Têm direito de voto: </w:t>
      </w:r>
    </w:p>
    <w:p w:rsidR="00893594" w:rsidRPr="00FB4928" w:rsidRDefault="00893594" w:rsidP="00375F2D">
      <w:pPr>
        <w:pStyle w:val="Default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a) A totalidade do </w:t>
      </w:r>
      <w:r w:rsidR="0084376F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p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essoal </w:t>
      </w:r>
      <w:r w:rsidR="0084376F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d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ocente </w:t>
      </w:r>
      <w:r w:rsidR="00883E8C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e </w:t>
      </w:r>
      <w:r w:rsidR="0084376F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f</w:t>
      </w:r>
      <w:r w:rsidR="00883E8C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ormadores 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em exercício efetivo de funções no Agrupamento de Escolas </w:t>
      </w:r>
      <w:r w:rsidR="00375F2D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da Caparica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, qualquer que seja o seu vínculo contratual, para eleger os seus representantes ao Conselho Geral Transitório; </w:t>
      </w:r>
    </w:p>
    <w:p w:rsidR="00893594" w:rsidRPr="00FB4928" w:rsidRDefault="00893594" w:rsidP="00375F2D">
      <w:pPr>
        <w:pStyle w:val="Default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b) Todo o </w:t>
      </w:r>
      <w:r w:rsidR="0084376F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p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essoal </w:t>
      </w:r>
      <w:r w:rsidR="0084376F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n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ão </w:t>
      </w:r>
      <w:r w:rsidR="0084376F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d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ocente em exercício efetivo de funções no Agrupamento de Escolas </w:t>
      </w:r>
      <w:r w:rsidR="00375F2D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da Caparica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, provido em lugares do quadro ou mediante contrato, para eleger os seus representantes ao Conselho Geral Transitório; </w:t>
      </w:r>
    </w:p>
    <w:p w:rsidR="00893594" w:rsidRPr="00FB4928" w:rsidRDefault="00893594" w:rsidP="00375F2D">
      <w:pPr>
        <w:pStyle w:val="Default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c) A totalidade dos alunos do Ensino Secundário matriculados neste Agrupamento, para eleger os seus representantes ao Conselho Geral Transitório. </w:t>
      </w:r>
    </w:p>
    <w:p w:rsidR="00893594" w:rsidRPr="00FB4928" w:rsidRDefault="00893594" w:rsidP="00893594">
      <w:pPr>
        <w:pStyle w:val="Default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</w:p>
    <w:p w:rsidR="00893594" w:rsidRPr="00FB4928" w:rsidRDefault="00893594" w:rsidP="00893594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>Artigo 8.°</w:t>
      </w:r>
    </w:p>
    <w:p w:rsidR="00893594" w:rsidRPr="00FB4928" w:rsidRDefault="00893594" w:rsidP="00893594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>Mesa da Assembleia Eleitoral</w:t>
      </w:r>
    </w:p>
    <w:p w:rsidR="00893594" w:rsidRPr="00FB4928" w:rsidRDefault="00893594" w:rsidP="0084376F">
      <w:pPr>
        <w:pStyle w:val="Default"/>
        <w:spacing w:after="120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1- A mesa da Assembleia Eleitoral será constituída por 3 elementos efetivos, 1 </w:t>
      </w:r>
      <w:r w:rsidR="0084376F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d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ocente, 1 </w:t>
      </w:r>
      <w:r w:rsidR="0084376F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n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ão </w:t>
      </w:r>
      <w:r w:rsidR="0084376F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d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ocente e 1 </w:t>
      </w:r>
      <w:r w:rsidR="0084376F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a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luno do Ensino Secundário, sendo designados pelo </w:t>
      </w:r>
      <w:r w:rsidR="0084376F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p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residente da Comissão Administrativa Provisória</w:t>
      </w:r>
      <w:r w:rsidR="00EF0967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.</w:t>
      </w:r>
    </w:p>
    <w:p w:rsidR="00893594" w:rsidRPr="00FB4928" w:rsidRDefault="00893594" w:rsidP="0084376F">
      <w:pPr>
        <w:pStyle w:val="Default"/>
        <w:spacing w:after="120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2- Deverão ser também designados os membros suplentes em igual número aos efetivos</w:t>
      </w:r>
      <w:r w:rsidR="00CF7E8A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, segundo a composição descrita no ponto anterior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. </w:t>
      </w:r>
    </w:p>
    <w:p w:rsidR="00893594" w:rsidRPr="00FB4928" w:rsidRDefault="00893594" w:rsidP="0084376F">
      <w:pPr>
        <w:pStyle w:val="Default"/>
        <w:spacing w:after="120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lastRenderedPageBreak/>
        <w:t xml:space="preserve">3- Com base no referido no ponto 1, a mesa terá um presidente e dois secretários que assegurarão, obrigatoriamente, o seu funcionamento. </w:t>
      </w:r>
    </w:p>
    <w:p w:rsidR="00694523" w:rsidRPr="00FB4928" w:rsidRDefault="00694523" w:rsidP="0084376F">
      <w:pPr>
        <w:pStyle w:val="Default"/>
        <w:spacing w:after="120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4 – Cada lista poderá designar 1 representante para acompanhar o ato eleitor</w:t>
      </w:r>
      <w:r w:rsidR="00EF0967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al, na qualidade de observador.</w:t>
      </w:r>
    </w:p>
    <w:p w:rsidR="00893594" w:rsidRPr="00FB4928" w:rsidRDefault="00694523" w:rsidP="0084376F">
      <w:pPr>
        <w:pStyle w:val="Default"/>
        <w:spacing w:after="120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5</w:t>
      </w:r>
      <w:r w:rsidR="0089359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- O </w:t>
      </w:r>
      <w:r w:rsidR="0084376F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p</w:t>
      </w:r>
      <w:r w:rsidR="0089359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residente da mesa será um docente</w:t>
      </w:r>
      <w:r w:rsidR="00CF7E8A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.</w:t>
      </w:r>
      <w:r w:rsidR="0089359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</w:t>
      </w:r>
    </w:p>
    <w:p w:rsidR="00694523" w:rsidRPr="00FB4928" w:rsidRDefault="00694523" w:rsidP="00893594">
      <w:pPr>
        <w:pStyle w:val="Default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</w:p>
    <w:p w:rsidR="00893594" w:rsidRPr="00FB4928" w:rsidRDefault="00893594" w:rsidP="00893594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>Artigo 9.°</w:t>
      </w:r>
    </w:p>
    <w:p w:rsidR="00893594" w:rsidRPr="00FB4928" w:rsidRDefault="00893594" w:rsidP="00893594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>Competências da Mesa da Assembleia Eleitoral</w:t>
      </w:r>
    </w:p>
    <w:p w:rsidR="00893594" w:rsidRPr="00FB4928" w:rsidRDefault="00893594" w:rsidP="00893594">
      <w:pPr>
        <w:pStyle w:val="Default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Compete à Mesa da Assembleia Eleitoral: </w:t>
      </w:r>
    </w:p>
    <w:p w:rsidR="00893594" w:rsidRPr="00FB4928" w:rsidRDefault="00893594" w:rsidP="00893594">
      <w:pPr>
        <w:pStyle w:val="Default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a) Receber do </w:t>
      </w:r>
      <w:r w:rsidR="0084376F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p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residente d</w:t>
      </w:r>
      <w:r w:rsidR="00CF7E8A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o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C</w:t>
      </w:r>
      <w:r w:rsidR="00CF7E8A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onselho 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G</w:t>
      </w:r>
      <w:r w:rsidR="00CF7E8A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eral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os </w:t>
      </w:r>
      <w:r w:rsidR="0084376F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c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adernos </w:t>
      </w:r>
      <w:r w:rsidR="0084376F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e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leitorais definitivos; </w:t>
      </w:r>
    </w:p>
    <w:p w:rsidR="00893594" w:rsidRPr="00FB4928" w:rsidRDefault="00893594" w:rsidP="00893594">
      <w:pPr>
        <w:pStyle w:val="Default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b) Proceder à abertura e encerramento das urnas; </w:t>
      </w:r>
    </w:p>
    <w:p w:rsidR="00893594" w:rsidRPr="00FB4928" w:rsidRDefault="00893594" w:rsidP="00893594">
      <w:pPr>
        <w:pStyle w:val="Default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c) Efetuar os escrutínios e apurar os resultados; </w:t>
      </w:r>
    </w:p>
    <w:p w:rsidR="00893594" w:rsidRPr="00FB4928" w:rsidRDefault="00893594" w:rsidP="00893594">
      <w:pPr>
        <w:pStyle w:val="Default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d) Lavrar as atas das suas reuniões e da Assembleia Eleitoral; </w:t>
      </w:r>
    </w:p>
    <w:p w:rsidR="00893594" w:rsidRPr="00FB4928" w:rsidRDefault="00893594" w:rsidP="00893594">
      <w:pPr>
        <w:pStyle w:val="Default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e) Entregar a ata respetiva ao </w:t>
      </w:r>
      <w:r w:rsidR="00484CFB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p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residente do CG</w:t>
      </w:r>
      <w:r w:rsidR="00484CFB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,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que procederá à afixação dos resultados, no prazo de 24 horas, depois de decidir sobre os protestos lavrados em ata. </w:t>
      </w:r>
    </w:p>
    <w:p w:rsidR="00893594" w:rsidRPr="00FB4928" w:rsidRDefault="00893594" w:rsidP="00893594">
      <w:pPr>
        <w:pStyle w:val="Default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</w:p>
    <w:p w:rsidR="00893594" w:rsidRPr="00FB4928" w:rsidRDefault="00893594" w:rsidP="00893594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>Artigo 10.°</w:t>
      </w:r>
    </w:p>
    <w:p w:rsidR="00893594" w:rsidRPr="00FB4928" w:rsidRDefault="00893594" w:rsidP="00893594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>Votação</w:t>
      </w:r>
    </w:p>
    <w:p w:rsidR="00893594" w:rsidRPr="00FB4928" w:rsidRDefault="00893594" w:rsidP="00484CFB">
      <w:pPr>
        <w:pStyle w:val="Default"/>
        <w:spacing w:after="120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1- A votação decorrerá entre as 9:00 e as </w:t>
      </w:r>
      <w:r w:rsidR="00CF7E8A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20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:00 horas do dia fixado no calendário em anexo ao presente regulamento. </w:t>
      </w:r>
    </w:p>
    <w:p w:rsidR="00893594" w:rsidRPr="00FB4928" w:rsidRDefault="00893594" w:rsidP="00484CFB">
      <w:pPr>
        <w:pStyle w:val="Default"/>
        <w:spacing w:after="120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2- As urnas poderão encerrar antecipadamente, desde que tenham votado todos os elementos que constam dos </w:t>
      </w:r>
      <w:r w:rsidR="00484CFB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c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adernos </w:t>
      </w:r>
      <w:r w:rsidR="00484CFB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e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leitorais. </w:t>
      </w:r>
    </w:p>
    <w:p w:rsidR="00893594" w:rsidRPr="00FB4928" w:rsidRDefault="00893594" w:rsidP="00484CFB">
      <w:pPr>
        <w:pStyle w:val="Default"/>
        <w:spacing w:after="120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3- Nos termos do Decreto-Lei n.º 75/2008, de 22 de Abril, a votação realiza-se por sufrágio secreto e presencial. </w:t>
      </w:r>
    </w:p>
    <w:p w:rsidR="00893594" w:rsidRPr="00FB4928" w:rsidRDefault="00893594" w:rsidP="00484CFB">
      <w:pPr>
        <w:pStyle w:val="Default"/>
        <w:spacing w:after="120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4- Em nenhuma circunstância é permitido o voto por correspondência ou por delegação. </w:t>
      </w:r>
    </w:p>
    <w:p w:rsidR="00893594" w:rsidRPr="00FB4928" w:rsidRDefault="00893594" w:rsidP="00484CFB">
      <w:pPr>
        <w:pStyle w:val="Default"/>
        <w:spacing w:after="120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5- Sempre que haja dúvidas por parte de qualquer dos membros da Mesa da Assembleia Eleitoral sobre a identificação de qualquer votante, poderá ser exigida a sua identificação, através de documento atualizado, contendo fotografia. </w:t>
      </w:r>
    </w:p>
    <w:p w:rsidR="00893594" w:rsidRPr="00FB4928" w:rsidRDefault="00893594" w:rsidP="00893594">
      <w:pPr>
        <w:pStyle w:val="Default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</w:p>
    <w:p w:rsidR="00484CFB" w:rsidRPr="00FB4928" w:rsidRDefault="00484CFB" w:rsidP="00893594">
      <w:pPr>
        <w:pStyle w:val="Default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</w:p>
    <w:p w:rsidR="00484CFB" w:rsidRPr="00FB4928" w:rsidRDefault="00484CFB" w:rsidP="00893594">
      <w:pPr>
        <w:pStyle w:val="Default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</w:p>
    <w:p w:rsidR="00484CFB" w:rsidRPr="00FB4928" w:rsidRDefault="00484CFB" w:rsidP="00893594">
      <w:pPr>
        <w:pStyle w:val="Default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</w:p>
    <w:p w:rsidR="00893594" w:rsidRPr="00FB4928" w:rsidRDefault="00893594" w:rsidP="00893594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lastRenderedPageBreak/>
        <w:t>Artigo 11.°</w:t>
      </w:r>
    </w:p>
    <w:p w:rsidR="00893594" w:rsidRPr="00FB4928" w:rsidRDefault="00893594" w:rsidP="00893594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>Listas</w:t>
      </w:r>
    </w:p>
    <w:p w:rsidR="00DF7044" w:rsidRPr="00FB4928" w:rsidRDefault="00893594" w:rsidP="00484CFB">
      <w:pPr>
        <w:pStyle w:val="Default"/>
        <w:spacing w:after="120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1- As Listas do </w:t>
      </w:r>
      <w:r w:rsidR="00484CFB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p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essoal </w:t>
      </w:r>
      <w:r w:rsidR="00484CFB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d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ocente devem ter 7 elementos efetivos e 7 suplentes e devem assegurar</w:t>
      </w:r>
      <w:r w:rsidR="00DF704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, sempre que possível,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a representação dos diferentes níveis e ciclos de ensino</w:t>
      </w:r>
      <w:r w:rsidR="00DF704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.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</w:t>
      </w:r>
    </w:p>
    <w:p w:rsidR="00893594" w:rsidRPr="00FB4928" w:rsidRDefault="00893594" w:rsidP="00484CFB">
      <w:pPr>
        <w:pStyle w:val="Default"/>
        <w:spacing w:after="120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2- As Listas do </w:t>
      </w:r>
      <w:r w:rsidR="00484CFB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p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essoal </w:t>
      </w:r>
      <w:r w:rsidR="00484CFB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n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ão </w:t>
      </w:r>
      <w:r w:rsidR="00484CFB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d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ocente devem ter </w:t>
      </w:r>
      <w:r w:rsidR="00DF7044" w:rsidRPr="00FB4928">
        <w:rPr>
          <w:rFonts w:ascii="Arial Unicode MS" w:eastAsia="Arial Unicode MS" w:hAnsi="Arial Unicode MS" w:cs="Arial Unicode MS"/>
          <w:bCs/>
          <w:color w:val="auto"/>
          <w:sz w:val="22"/>
          <w:szCs w:val="22"/>
        </w:rPr>
        <w:t>2</w:t>
      </w: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 xml:space="preserve"> 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membros efetivos e igual número de suplentes. </w:t>
      </w:r>
    </w:p>
    <w:p w:rsidR="00893594" w:rsidRPr="00FB4928" w:rsidRDefault="00893594" w:rsidP="00484CFB">
      <w:pPr>
        <w:pStyle w:val="Default"/>
        <w:spacing w:after="120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3 – As Listas dos </w:t>
      </w:r>
      <w:r w:rsidR="00484CFB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a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lunos devem ser constituídas por 2 elementos efetivos e igual número de suplentes. </w:t>
      </w:r>
    </w:p>
    <w:p w:rsidR="00893594" w:rsidRPr="00FB4928" w:rsidRDefault="00893594" w:rsidP="00484CFB">
      <w:pPr>
        <w:pStyle w:val="Default"/>
        <w:spacing w:after="120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4- As listas podem indicar delegados, num máximo de 2 por lista, sendo um efetivo e um suplente. </w:t>
      </w:r>
    </w:p>
    <w:p w:rsidR="00893594" w:rsidRPr="00FB4928" w:rsidRDefault="00893594" w:rsidP="00484CFB">
      <w:pPr>
        <w:pStyle w:val="Default"/>
        <w:spacing w:after="120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5- Os candidatos a membros efetivos e a membros suplentes devem integrar, apenas, uma das listas apresentadas. </w:t>
      </w:r>
    </w:p>
    <w:p w:rsidR="00893594" w:rsidRPr="00FB4928" w:rsidRDefault="00893594" w:rsidP="00484CFB">
      <w:pPr>
        <w:pStyle w:val="Default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6- As listas de candidatos a representantes do </w:t>
      </w:r>
      <w:r w:rsidR="00484CFB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p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essoal </w:t>
      </w:r>
      <w:r w:rsidR="00484CFB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d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ocente devem: </w:t>
      </w:r>
    </w:p>
    <w:p w:rsidR="000833F0" w:rsidRPr="00FB4928" w:rsidRDefault="00484CFB" w:rsidP="00484CFB">
      <w:pPr>
        <w:pStyle w:val="Default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a)</w:t>
      </w:r>
      <w:r w:rsidR="007500CA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I</w:t>
      </w:r>
      <w:r w:rsidR="000833F0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ntegrar os representantes d</w:t>
      </w:r>
      <w:r w:rsidR="007500CA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a educação pré-escolar </w:t>
      </w:r>
      <w:r w:rsidR="000833F0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e</w:t>
      </w:r>
      <w:r w:rsidR="007500CA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</w:t>
      </w:r>
      <w:r w:rsidR="000833F0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d</w:t>
      </w:r>
      <w:r w:rsidR="007500CA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o primeiro ciclo do Ensino Básico</w:t>
      </w:r>
      <w:r w:rsidR="000833F0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;</w:t>
      </w:r>
    </w:p>
    <w:p w:rsidR="00893594" w:rsidRPr="00FB4928" w:rsidRDefault="00484CFB" w:rsidP="00484CFB">
      <w:pPr>
        <w:pStyle w:val="Default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b) I</w:t>
      </w:r>
      <w:r w:rsidR="0089359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ndicar quais os candidatos efetivos e quais os suplentes; </w:t>
      </w:r>
    </w:p>
    <w:p w:rsidR="00893594" w:rsidRPr="00FB4928" w:rsidRDefault="00484CFB" w:rsidP="00484CFB">
      <w:pPr>
        <w:pStyle w:val="Default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c) M</w:t>
      </w:r>
      <w:r w:rsidR="0089359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encionar o nome completo, o n.º de Bilhete de Identidade (BI) ou Cartão de Cidadão (CC) de cada candidato (efetivo e suplente) e o respetivo Grupo de Docência; </w:t>
      </w:r>
    </w:p>
    <w:p w:rsidR="00893594" w:rsidRPr="00FB4928" w:rsidRDefault="00484CFB" w:rsidP="00484CFB">
      <w:pPr>
        <w:pStyle w:val="Default"/>
        <w:spacing w:after="120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d) E</w:t>
      </w:r>
      <w:r w:rsidR="0089359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star assinadas por todos os candidatos (efetivos e suplentes), com a assinatura constante do BI/CC, a qual determina a aceitação da candidatura. </w:t>
      </w:r>
    </w:p>
    <w:p w:rsidR="00893594" w:rsidRPr="00FB4928" w:rsidRDefault="00893594" w:rsidP="00484CFB">
      <w:pPr>
        <w:pStyle w:val="Default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7- As listas de candidatos a representantes do </w:t>
      </w:r>
      <w:r w:rsidR="00484CFB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p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essoal </w:t>
      </w:r>
      <w:r w:rsidR="00484CFB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n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ão </w:t>
      </w:r>
      <w:r w:rsidR="00484CFB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d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ocente devem: </w:t>
      </w:r>
    </w:p>
    <w:p w:rsidR="00893594" w:rsidRPr="00FB4928" w:rsidRDefault="00484CFB" w:rsidP="00484CFB">
      <w:pPr>
        <w:pStyle w:val="Default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a)</w:t>
      </w:r>
      <w:r w:rsidR="0089359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I</w:t>
      </w:r>
      <w:r w:rsidR="0089359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ndicar quais os candidatos efetivos e quais os suplentes; </w:t>
      </w:r>
    </w:p>
    <w:p w:rsidR="00893594" w:rsidRPr="00FB4928" w:rsidRDefault="00484CFB" w:rsidP="00484CFB">
      <w:pPr>
        <w:pStyle w:val="Default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b)</w:t>
      </w:r>
      <w:r w:rsidR="0089359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M</w:t>
      </w:r>
      <w:r w:rsidR="0089359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encionar o nome completo, o n.º BI/CC e o setor de trabalho de cada candidato (efetivo e suplente); </w:t>
      </w:r>
    </w:p>
    <w:p w:rsidR="00893594" w:rsidRPr="00FB4928" w:rsidRDefault="00484CFB" w:rsidP="00484CFB">
      <w:pPr>
        <w:pStyle w:val="Default"/>
        <w:spacing w:after="120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c)</w:t>
      </w:r>
      <w:r w:rsidR="0089359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E</w:t>
      </w:r>
      <w:r w:rsidR="0089359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star assinadas por todos os candidatos (efetivos e suplentes), com a assinatura constante do BI/CC, a qual determina a aceitação da candidatura. </w:t>
      </w:r>
    </w:p>
    <w:p w:rsidR="00893594" w:rsidRPr="00FB4928" w:rsidRDefault="00893594" w:rsidP="00484CFB">
      <w:pPr>
        <w:pStyle w:val="Default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8- As listas de candidatos a representantes dos alunos do ensino secundário devem: </w:t>
      </w:r>
    </w:p>
    <w:p w:rsidR="00893594" w:rsidRPr="00FB4928" w:rsidRDefault="00484CFB" w:rsidP="00484CFB">
      <w:pPr>
        <w:pStyle w:val="Default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a)</w:t>
      </w:r>
      <w:r w:rsidR="0089359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I</w:t>
      </w:r>
      <w:r w:rsidR="0089359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ndicar quais os candidatos efetivos e quais os suplentes; </w:t>
      </w:r>
    </w:p>
    <w:p w:rsidR="00893594" w:rsidRPr="00FB4928" w:rsidRDefault="00484CFB" w:rsidP="00484CFB">
      <w:pPr>
        <w:pStyle w:val="Default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b)</w:t>
      </w:r>
      <w:r w:rsidR="0089359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M</w:t>
      </w:r>
      <w:r w:rsidR="0089359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encionar o nome completo, </w:t>
      </w:r>
      <w:r w:rsidR="00DF704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o </w:t>
      </w:r>
      <w:r w:rsidR="000833F0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n.º BI/CC</w:t>
      </w:r>
      <w:r w:rsidR="0089359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, o curso, o ano, o número e a turma de cada candidato (efetivo e suplente); </w:t>
      </w:r>
    </w:p>
    <w:p w:rsidR="00893594" w:rsidRPr="00FB4928" w:rsidRDefault="00484CFB" w:rsidP="00375F2D">
      <w:pPr>
        <w:pStyle w:val="Default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c)</w:t>
      </w:r>
      <w:r w:rsidR="0089359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E</w:t>
      </w:r>
      <w:r w:rsidR="0089359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star assinadas por todos os candidatos (efetivos e suplentes), com a assinatura constante do BI/CC a qual determina a aceitação da candidatura; </w:t>
      </w:r>
    </w:p>
    <w:p w:rsidR="00893594" w:rsidRPr="00FB4928" w:rsidRDefault="00893594" w:rsidP="00375F2D">
      <w:pPr>
        <w:pStyle w:val="Default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lastRenderedPageBreak/>
        <w:t xml:space="preserve">9- As listas admitidas para cada corpo eleitoral serão identificadas de A </w:t>
      </w:r>
      <w:proofErr w:type="spellStart"/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a</w:t>
      </w:r>
      <w:proofErr w:type="spellEnd"/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Z, de acordo com a hora e a data de entrega nos serviços administrativos. </w:t>
      </w:r>
    </w:p>
    <w:p w:rsidR="00893594" w:rsidRPr="00FB4928" w:rsidRDefault="00893594" w:rsidP="00893594">
      <w:pPr>
        <w:pStyle w:val="Default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</w:p>
    <w:p w:rsidR="00893594" w:rsidRPr="00FB4928" w:rsidRDefault="00893594" w:rsidP="00893594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>Artigo 12.°</w:t>
      </w:r>
    </w:p>
    <w:p w:rsidR="00893594" w:rsidRPr="00FB4928" w:rsidRDefault="00893594" w:rsidP="00893594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>Escrutínios</w:t>
      </w:r>
    </w:p>
    <w:p w:rsidR="00893594" w:rsidRPr="00FB4928" w:rsidRDefault="00893594" w:rsidP="00A93763">
      <w:pPr>
        <w:pStyle w:val="Default"/>
        <w:spacing w:after="120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1- O primeiro escrutínio considera-se válido se os votos entrados nas urnas representarem mais de 50% do número total dos eleitores. </w:t>
      </w:r>
    </w:p>
    <w:p w:rsidR="00893594" w:rsidRPr="00FB4928" w:rsidRDefault="00893594" w:rsidP="00A93763">
      <w:pPr>
        <w:pStyle w:val="Default"/>
        <w:spacing w:after="120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2- Se</w:t>
      </w:r>
      <w:r w:rsidR="00630130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,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nos termos do ponto anterior, o primeiro escrutínio não for considerado válido, realizar-se-á um segundo escrutínio, no prazo de 8 dias, que será válido independentemente do número de votos expressos. </w:t>
      </w:r>
    </w:p>
    <w:p w:rsidR="00893594" w:rsidRPr="00FB4928" w:rsidRDefault="00893594" w:rsidP="00A93763">
      <w:pPr>
        <w:pStyle w:val="Default"/>
        <w:spacing w:after="120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3- A conversão dos votos em mandatos faz-se de acordo com o método de representação proporcional da média mais alta de </w:t>
      </w:r>
      <w:proofErr w:type="spellStart"/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Hondt</w:t>
      </w:r>
      <w:proofErr w:type="spellEnd"/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. </w:t>
      </w:r>
    </w:p>
    <w:p w:rsidR="00A93763" w:rsidRPr="00FB4928" w:rsidRDefault="00A93763" w:rsidP="00893594">
      <w:pPr>
        <w:pStyle w:val="Default"/>
        <w:jc w:val="center"/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</w:pPr>
    </w:p>
    <w:p w:rsidR="00893594" w:rsidRPr="00FB4928" w:rsidRDefault="00893594" w:rsidP="00893594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>Artigo 13.°</w:t>
      </w:r>
    </w:p>
    <w:p w:rsidR="00893594" w:rsidRPr="00FB4928" w:rsidRDefault="00893594" w:rsidP="00893594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>Anúncio dos Resultados</w:t>
      </w:r>
    </w:p>
    <w:p w:rsidR="00893594" w:rsidRPr="00FB4928" w:rsidRDefault="00893594" w:rsidP="00A93763">
      <w:pPr>
        <w:pStyle w:val="Default"/>
        <w:spacing w:after="120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1- Os resultados, quer do primeiro</w:t>
      </w:r>
      <w:r w:rsidR="00A93763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,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quer do segundo escrutínio, são anunciados pelo </w:t>
      </w:r>
      <w:r w:rsidR="00A93763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p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residente do CG</w:t>
      </w:r>
      <w:r w:rsidR="00A93763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,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que procederá à afixação dos mesmos no prazo de 24 horas, depois de decidir sobre os protestos lavrados em ata. Essa divulgação é feita por edital afixado e publicitado pelos meios habituais nas escolas do Agrupamento. </w:t>
      </w:r>
    </w:p>
    <w:p w:rsidR="00893594" w:rsidRPr="00FB4928" w:rsidRDefault="00893594" w:rsidP="00A93763">
      <w:pPr>
        <w:pStyle w:val="Default"/>
        <w:spacing w:after="120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2- O edital referido no número anterior será assinado pelo </w:t>
      </w:r>
      <w:r w:rsidR="00A93763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p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residente do CG. </w:t>
      </w:r>
    </w:p>
    <w:p w:rsidR="00893594" w:rsidRPr="00FB4928" w:rsidRDefault="00893594" w:rsidP="00A93763">
      <w:pPr>
        <w:pStyle w:val="Default"/>
        <w:spacing w:after="120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3- As atas do escrutínio serão enviadas ao </w:t>
      </w:r>
      <w:r w:rsidR="00A93763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s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enhor </w:t>
      </w:r>
      <w:r w:rsidR="00A93763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d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iretor </w:t>
      </w:r>
      <w:r w:rsidR="00A93763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r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egional de </w:t>
      </w:r>
      <w:r w:rsidR="00A93763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e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ducação de Lisboa e Vale do Tejo, até quatro dias úteis após a conclusão do processo eleitoral. </w:t>
      </w:r>
    </w:p>
    <w:p w:rsidR="00893594" w:rsidRPr="00FB4928" w:rsidRDefault="00893594" w:rsidP="00A93763">
      <w:pPr>
        <w:pStyle w:val="Default"/>
        <w:spacing w:after="120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4- As referidas atas</w:t>
      </w:r>
      <w:r w:rsidR="00AF3CBB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serão acompanhadas pelo presente regulamento. </w:t>
      </w:r>
    </w:p>
    <w:p w:rsidR="00630130" w:rsidRPr="00FB4928" w:rsidRDefault="00630130" w:rsidP="00375F2D">
      <w:pPr>
        <w:pStyle w:val="Default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</w:p>
    <w:p w:rsidR="00893594" w:rsidRPr="00FB4928" w:rsidRDefault="00893594" w:rsidP="00893594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>CAPÍTULO V</w:t>
      </w:r>
    </w:p>
    <w:p w:rsidR="00893594" w:rsidRPr="00FB4928" w:rsidRDefault="00893594" w:rsidP="00893594">
      <w:pPr>
        <w:pStyle w:val="Default"/>
        <w:jc w:val="center"/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>Disposições Finais</w:t>
      </w:r>
    </w:p>
    <w:p w:rsidR="00893594" w:rsidRPr="00FB4928" w:rsidRDefault="00893594" w:rsidP="00893594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</w:p>
    <w:p w:rsidR="00893594" w:rsidRPr="00FB4928" w:rsidRDefault="00893594" w:rsidP="00893594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>Artigo 14.°</w:t>
      </w:r>
    </w:p>
    <w:p w:rsidR="00893594" w:rsidRPr="00FB4928" w:rsidRDefault="00893594" w:rsidP="00893594">
      <w:pPr>
        <w:pStyle w:val="Default"/>
        <w:jc w:val="center"/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>Repetição do Ato Eleitoral</w:t>
      </w:r>
    </w:p>
    <w:p w:rsidR="00893594" w:rsidRPr="00FB4928" w:rsidRDefault="00893594" w:rsidP="00A93763">
      <w:pPr>
        <w:pStyle w:val="Default"/>
        <w:spacing w:after="120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Em situaçã</w:t>
      </w:r>
      <w:r w:rsidR="00AF3CBB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o de não apresentação de listas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repete-se o ato eleitoral no mais curto período de tempo. </w:t>
      </w:r>
    </w:p>
    <w:p w:rsidR="00893594" w:rsidRPr="00FB4928" w:rsidRDefault="00893594" w:rsidP="00A93763">
      <w:pPr>
        <w:pStyle w:val="Default"/>
        <w:spacing w:after="120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Neste caso, os representantes dos alunos serão eleitos pelos delegados de turma do ensino secundário. </w:t>
      </w:r>
    </w:p>
    <w:p w:rsidR="00893594" w:rsidRPr="00FB4928" w:rsidRDefault="00893594" w:rsidP="00893594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lastRenderedPageBreak/>
        <w:t>Artigo 15.°</w:t>
      </w:r>
    </w:p>
    <w:p w:rsidR="00893594" w:rsidRPr="00FB4928" w:rsidRDefault="00893594" w:rsidP="00893594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>Mandato</w:t>
      </w:r>
    </w:p>
    <w:p w:rsidR="00893594" w:rsidRPr="00FB4928" w:rsidRDefault="00893594" w:rsidP="00893594">
      <w:pPr>
        <w:pStyle w:val="Default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1- O mandato dos membros do Conselho Geral Transitório cessa com a tomada de posse dos membros do Conselho Geral, sem prejuízo do disposto nos números seguintes. </w:t>
      </w:r>
    </w:p>
    <w:p w:rsidR="00893594" w:rsidRPr="00FB4928" w:rsidRDefault="00893594" w:rsidP="00893594">
      <w:pPr>
        <w:pStyle w:val="Default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</w:p>
    <w:p w:rsidR="00893594" w:rsidRPr="00FB4928" w:rsidRDefault="00893594" w:rsidP="00893594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>Artigo 16.°</w:t>
      </w:r>
    </w:p>
    <w:p w:rsidR="00893594" w:rsidRPr="00FB4928" w:rsidRDefault="00893594" w:rsidP="00893594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>Omissões</w:t>
      </w:r>
    </w:p>
    <w:p w:rsidR="00893594" w:rsidRPr="00FB4928" w:rsidRDefault="00893594" w:rsidP="00375F2D">
      <w:pPr>
        <w:pStyle w:val="Default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Para a resolução de eventuais casos omissos do presente Regulamento Eleitoral para o Conselho Geral Transitório do Agrupamento de Escolas </w:t>
      </w:r>
      <w:r w:rsidR="00375F2D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da Caparica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, aplicar-se-á, subsidiariamente, o disposto no Código do Procedimento Administrativo, naquilo que não se encontre especialmente referido no presente regulamento. </w:t>
      </w:r>
    </w:p>
    <w:p w:rsidR="00893594" w:rsidRPr="00FB4928" w:rsidRDefault="00893594" w:rsidP="00375F2D">
      <w:pPr>
        <w:pStyle w:val="Default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</w:p>
    <w:p w:rsidR="00893594" w:rsidRPr="00FB4928" w:rsidRDefault="00893594" w:rsidP="00893594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>Artigo 17.°</w:t>
      </w:r>
    </w:p>
    <w:p w:rsidR="00893594" w:rsidRPr="00FB4928" w:rsidRDefault="00893594" w:rsidP="00893594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b/>
          <w:bCs/>
          <w:color w:val="auto"/>
          <w:sz w:val="22"/>
          <w:szCs w:val="22"/>
        </w:rPr>
        <w:t>Entrada em vigor</w:t>
      </w:r>
    </w:p>
    <w:p w:rsidR="00893594" w:rsidRPr="00FB4928" w:rsidRDefault="00893594" w:rsidP="00893594">
      <w:pPr>
        <w:pStyle w:val="Default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O presente Regulamento entra em vigor imediatamente após publicitação pelo </w:t>
      </w:r>
      <w:r w:rsidR="00A93763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p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residente do Conselho Geral da escola sede deste Agrupamento. </w:t>
      </w:r>
    </w:p>
    <w:p w:rsidR="00893594" w:rsidRPr="00FB4928" w:rsidRDefault="00893594" w:rsidP="00893594">
      <w:pPr>
        <w:pStyle w:val="Default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</w:p>
    <w:p w:rsidR="00893594" w:rsidRPr="00FB4928" w:rsidRDefault="00893594" w:rsidP="00893594">
      <w:pPr>
        <w:pStyle w:val="Default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</w:p>
    <w:p w:rsidR="00A93763" w:rsidRPr="00FB4928" w:rsidRDefault="00A93763" w:rsidP="00893594">
      <w:pPr>
        <w:pStyle w:val="Default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</w:p>
    <w:p w:rsidR="00A93763" w:rsidRPr="00FB4928" w:rsidRDefault="00791EE5" w:rsidP="00893594">
      <w:pPr>
        <w:pStyle w:val="Default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>
        <w:rPr>
          <w:rFonts w:ascii="Arial Unicode MS" w:eastAsia="Arial Unicode MS" w:hAnsi="Arial Unicode MS" w:cs="Arial Unicode MS"/>
          <w:color w:val="auto"/>
          <w:sz w:val="22"/>
          <w:szCs w:val="22"/>
        </w:rPr>
        <w:t>Aprovado em reunião do</w:t>
      </w:r>
      <w:bookmarkStart w:id="0" w:name="_GoBack"/>
      <w:bookmarkEnd w:id="0"/>
      <w:r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CG de 3 de outubro de 2013</w:t>
      </w:r>
    </w:p>
    <w:p w:rsidR="00A93763" w:rsidRPr="00FB4928" w:rsidRDefault="00A93763" w:rsidP="00893594">
      <w:pPr>
        <w:pStyle w:val="Default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</w:p>
    <w:p w:rsidR="00893594" w:rsidRPr="00FB4928" w:rsidRDefault="00A93763" w:rsidP="00A93763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                                          </w:t>
      </w:r>
      <w:r w:rsidR="0089359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Monte de Caparica</w:t>
      </w:r>
      <w:r w:rsid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, 3 de outubro de 2013</w:t>
      </w:r>
      <w:r w:rsidR="0089359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</w:t>
      </w:r>
    </w:p>
    <w:p w:rsidR="00A93763" w:rsidRPr="00FB4928" w:rsidRDefault="00A93763" w:rsidP="00893594">
      <w:pPr>
        <w:pStyle w:val="Default"/>
        <w:jc w:val="right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</w:p>
    <w:p w:rsidR="00893594" w:rsidRPr="00FB4928" w:rsidRDefault="00A93763" w:rsidP="00A93763">
      <w:pPr>
        <w:pStyle w:val="Default"/>
        <w:jc w:val="center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                                               </w:t>
      </w:r>
      <w:r w:rsidR="0089359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O 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p</w:t>
      </w:r>
      <w:r w:rsidR="0089359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residente do Conselho Geral (da </w:t>
      </w: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>e</w:t>
      </w:r>
      <w:r w:rsidR="00893594"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scola sede) </w:t>
      </w:r>
    </w:p>
    <w:p w:rsidR="00A93763" w:rsidRPr="00FB4928" w:rsidRDefault="00A93763" w:rsidP="00FB4928">
      <w:pPr>
        <w:pStyle w:val="Default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  <w:r w:rsidRPr="00FB4928">
        <w:rPr>
          <w:rFonts w:ascii="Arial Unicode MS" w:eastAsia="Arial Unicode MS" w:hAnsi="Arial Unicode MS" w:cs="Arial Unicode MS"/>
          <w:color w:val="auto"/>
          <w:sz w:val="22"/>
          <w:szCs w:val="22"/>
        </w:rPr>
        <w:t xml:space="preserve">         </w:t>
      </w:r>
    </w:p>
    <w:p w:rsidR="00893594" w:rsidRPr="00FB4928" w:rsidRDefault="00893594" w:rsidP="00893594">
      <w:pPr>
        <w:pStyle w:val="Default"/>
        <w:rPr>
          <w:rFonts w:ascii="Brush Script Std" w:eastAsia="Arial Unicode MS" w:hAnsi="Brush Script Std" w:cs="Arial Unicode MS"/>
          <w:color w:val="auto"/>
          <w:sz w:val="22"/>
          <w:szCs w:val="22"/>
        </w:rPr>
      </w:pPr>
    </w:p>
    <w:p w:rsidR="00893594" w:rsidRPr="00FB4928" w:rsidRDefault="00FB4928" w:rsidP="00893594">
      <w:pPr>
        <w:pStyle w:val="Default"/>
        <w:rPr>
          <w:rFonts w:ascii="Brush Script Std" w:eastAsia="Arial Unicode MS" w:hAnsi="Brush Script Std" w:cs="Arial Unicode MS"/>
          <w:color w:val="auto"/>
          <w:sz w:val="22"/>
          <w:szCs w:val="22"/>
        </w:rPr>
      </w:pPr>
      <w:r w:rsidRPr="00FB4928">
        <w:rPr>
          <w:rFonts w:ascii="Brush Script Std" w:eastAsia="Arial Unicode MS" w:hAnsi="Brush Script Std" w:cs="Arial Unicode MS"/>
          <w:color w:val="auto"/>
          <w:sz w:val="22"/>
          <w:szCs w:val="22"/>
        </w:rPr>
        <w:t xml:space="preserve">                                     </w:t>
      </w:r>
      <w:r>
        <w:rPr>
          <w:rFonts w:ascii="Brush Script Std" w:eastAsia="Arial Unicode MS" w:hAnsi="Brush Script Std" w:cs="Arial Unicode MS"/>
          <w:color w:val="auto"/>
          <w:sz w:val="22"/>
          <w:szCs w:val="22"/>
        </w:rPr>
        <w:t xml:space="preserve">                      </w:t>
      </w:r>
      <w:r w:rsidRPr="00FB4928">
        <w:rPr>
          <w:rFonts w:ascii="Brush Script Std" w:eastAsia="Arial Unicode MS" w:hAnsi="Brush Script Std" w:cs="Arial Unicode MS"/>
          <w:color w:val="auto"/>
          <w:sz w:val="22"/>
          <w:szCs w:val="22"/>
        </w:rPr>
        <w:t xml:space="preserve">  António Carlos Freire Brinco</w:t>
      </w:r>
    </w:p>
    <w:p w:rsidR="00893594" w:rsidRPr="00FB4928" w:rsidRDefault="00893594" w:rsidP="00893594">
      <w:pPr>
        <w:pStyle w:val="Default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</w:p>
    <w:p w:rsidR="00893594" w:rsidRPr="00FB4928" w:rsidRDefault="00893594" w:rsidP="00893594">
      <w:pPr>
        <w:pStyle w:val="Default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</w:p>
    <w:p w:rsidR="00893594" w:rsidRPr="00FB4928" w:rsidRDefault="00893594" w:rsidP="00893594">
      <w:pPr>
        <w:pStyle w:val="Default"/>
        <w:jc w:val="both"/>
        <w:rPr>
          <w:rFonts w:ascii="Arial Unicode MS" w:eastAsia="Arial Unicode MS" w:hAnsi="Arial Unicode MS" w:cs="Arial Unicode MS"/>
          <w:color w:val="auto"/>
          <w:sz w:val="22"/>
          <w:szCs w:val="22"/>
        </w:rPr>
      </w:pPr>
    </w:p>
    <w:p w:rsidR="00893594" w:rsidRPr="00FB4928" w:rsidRDefault="00893594" w:rsidP="00893594">
      <w:pPr>
        <w:rPr>
          <w:rFonts w:ascii="Arial Unicode MS" w:eastAsia="Arial Unicode MS" w:hAnsi="Arial Unicode MS" w:cs="Arial Unicode MS"/>
        </w:rPr>
      </w:pPr>
    </w:p>
    <w:sectPr w:rsidR="00893594" w:rsidRPr="00FB4928" w:rsidSect="003A7CF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ush Script Std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45D"/>
    <w:rsid w:val="000621E8"/>
    <w:rsid w:val="000833F0"/>
    <w:rsid w:val="001C3B26"/>
    <w:rsid w:val="001C3CD8"/>
    <w:rsid w:val="001C7FEA"/>
    <w:rsid w:val="002E46C3"/>
    <w:rsid w:val="002E678A"/>
    <w:rsid w:val="00317444"/>
    <w:rsid w:val="00341F07"/>
    <w:rsid w:val="00375F2D"/>
    <w:rsid w:val="003A7CFC"/>
    <w:rsid w:val="00484CFB"/>
    <w:rsid w:val="004E0B66"/>
    <w:rsid w:val="00610DAB"/>
    <w:rsid w:val="00630130"/>
    <w:rsid w:val="00691C1D"/>
    <w:rsid w:val="00694523"/>
    <w:rsid w:val="006A17F1"/>
    <w:rsid w:val="006B0788"/>
    <w:rsid w:val="007500CA"/>
    <w:rsid w:val="00791EE5"/>
    <w:rsid w:val="007C0922"/>
    <w:rsid w:val="0084376F"/>
    <w:rsid w:val="00883E8C"/>
    <w:rsid w:val="00893594"/>
    <w:rsid w:val="009D2F1C"/>
    <w:rsid w:val="009E75C2"/>
    <w:rsid w:val="009F3D62"/>
    <w:rsid w:val="00A22C44"/>
    <w:rsid w:val="00A7525C"/>
    <w:rsid w:val="00A93763"/>
    <w:rsid w:val="00AA5BED"/>
    <w:rsid w:val="00AD345D"/>
    <w:rsid w:val="00AF3CBB"/>
    <w:rsid w:val="00B670BE"/>
    <w:rsid w:val="00B94AD6"/>
    <w:rsid w:val="00CD6354"/>
    <w:rsid w:val="00CF7E8A"/>
    <w:rsid w:val="00D464C8"/>
    <w:rsid w:val="00DE3591"/>
    <w:rsid w:val="00DF7044"/>
    <w:rsid w:val="00EA6C81"/>
    <w:rsid w:val="00EF0967"/>
    <w:rsid w:val="00FB4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AD345D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CD6354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semiHidden/>
    <w:unhideWhenUsed/>
    <w:rsid w:val="00CD6354"/>
    <w:pPr>
      <w:spacing w:line="240" w:lineRule="auto"/>
    </w:pPr>
    <w:rPr>
      <w:sz w:val="20"/>
      <w:szCs w:val="20"/>
    </w:rPr>
  </w:style>
  <w:style w:type="character" w:customStyle="1" w:styleId="TextodecomentrioCarcter">
    <w:name w:val="Texto de comentário Carácter"/>
    <w:basedOn w:val="Tipodeletrapredefinidodopargrafo"/>
    <w:link w:val="Textodecomentrio"/>
    <w:uiPriority w:val="99"/>
    <w:semiHidden/>
    <w:rsid w:val="00CD6354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CD6354"/>
    <w:rPr>
      <w:b/>
      <w:bCs/>
    </w:rPr>
  </w:style>
  <w:style w:type="character" w:customStyle="1" w:styleId="AssuntodecomentrioCarcter">
    <w:name w:val="Assunto de comentário Carácter"/>
    <w:basedOn w:val="TextodecomentrioCarcter"/>
    <w:link w:val="Assuntodecomentrio"/>
    <w:uiPriority w:val="99"/>
    <w:semiHidden/>
    <w:rsid w:val="00CD6354"/>
    <w:rPr>
      <w:b/>
      <w:bCs/>
      <w:sz w:val="20"/>
      <w:szCs w:val="20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CD6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CD63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AD345D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CD6354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semiHidden/>
    <w:unhideWhenUsed/>
    <w:rsid w:val="00CD6354"/>
    <w:pPr>
      <w:spacing w:line="240" w:lineRule="auto"/>
    </w:pPr>
    <w:rPr>
      <w:sz w:val="20"/>
      <w:szCs w:val="20"/>
    </w:rPr>
  </w:style>
  <w:style w:type="character" w:customStyle="1" w:styleId="TextodecomentrioCarcter">
    <w:name w:val="Texto de comentário Carácter"/>
    <w:basedOn w:val="Tipodeletrapredefinidodopargrafo"/>
    <w:link w:val="Textodecomentrio"/>
    <w:uiPriority w:val="99"/>
    <w:semiHidden/>
    <w:rsid w:val="00CD6354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CD6354"/>
    <w:rPr>
      <w:b/>
      <w:bCs/>
    </w:rPr>
  </w:style>
  <w:style w:type="character" w:customStyle="1" w:styleId="AssuntodecomentrioCarcter">
    <w:name w:val="Assunto de comentário Carácter"/>
    <w:basedOn w:val="TextodecomentrioCarcter"/>
    <w:link w:val="Assuntodecomentrio"/>
    <w:uiPriority w:val="99"/>
    <w:semiHidden/>
    <w:rsid w:val="00CD6354"/>
    <w:rPr>
      <w:b/>
      <w:bCs/>
      <w:sz w:val="20"/>
      <w:szCs w:val="20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CD6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CD63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1971</Words>
  <Characters>10649</Characters>
  <Application>Microsoft Office Word</Application>
  <DocSecurity>0</DocSecurity>
  <Lines>88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utilizador</dc:creator>
  <cp:lastModifiedBy>MDamaso</cp:lastModifiedBy>
  <cp:revision>3</cp:revision>
  <cp:lastPrinted>2013-10-03T08:55:00Z</cp:lastPrinted>
  <dcterms:created xsi:type="dcterms:W3CDTF">2013-10-08T09:00:00Z</dcterms:created>
  <dcterms:modified xsi:type="dcterms:W3CDTF">2013-10-08T09:09:00Z</dcterms:modified>
</cp:coreProperties>
</file>